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6A28" w:rsidRPr="00286A28" w:rsidRDefault="00EB427B" w:rsidP="00286A28">
      <w:pPr>
        <w:spacing w:after="0" w:line="240" w:lineRule="auto"/>
        <w:ind w:firstLine="6"/>
        <w:jc w:val="center"/>
        <w:rPr>
          <w:rFonts w:ascii="Arial" w:hAnsi="Arial" w:cs="Arial"/>
          <w:b/>
          <w:sz w:val="28"/>
          <w:szCs w:val="28"/>
          <w:lang w:eastAsia="en-US"/>
        </w:rPr>
      </w:pPr>
      <w:r w:rsidRPr="00624671">
        <w:rPr>
          <w:rFonts w:ascii="Arial" w:hAnsi="Arial" w:cs="Arial"/>
          <w:b/>
          <w:sz w:val="28"/>
          <w:szCs w:val="28"/>
          <w:lang w:eastAsia="en-US"/>
        </w:rPr>
        <w:t xml:space="preserve">Convention relative à la continuité </w:t>
      </w:r>
      <w:r w:rsidRPr="00624671">
        <w:rPr>
          <w:rFonts w:ascii="Arial" w:hAnsi="Arial" w:cs="Arial"/>
          <w:b/>
          <w:bCs/>
          <w:sz w:val="28"/>
          <w:szCs w:val="28"/>
        </w:rPr>
        <w:t xml:space="preserve">scolaire </w:t>
      </w:r>
    </w:p>
    <w:p w:rsidR="00286A28" w:rsidRDefault="00EB427B" w:rsidP="00286A28">
      <w:pPr>
        <w:spacing w:after="0" w:line="240" w:lineRule="auto"/>
        <w:ind w:firstLine="6"/>
        <w:jc w:val="center"/>
        <w:rPr>
          <w:rFonts w:ascii="Arial" w:hAnsi="Arial" w:cs="Arial"/>
          <w:b/>
          <w:sz w:val="28"/>
          <w:szCs w:val="28"/>
          <w:lang w:eastAsia="en-US"/>
        </w:rPr>
      </w:pPr>
      <w:proofErr w:type="gramStart"/>
      <w:r w:rsidRPr="00624671">
        <w:rPr>
          <w:rFonts w:ascii="Arial" w:hAnsi="Arial" w:cs="Arial"/>
          <w:b/>
          <w:bCs/>
          <w:sz w:val="28"/>
          <w:szCs w:val="28"/>
        </w:rPr>
        <w:t>et</w:t>
      </w:r>
      <w:proofErr w:type="gramEnd"/>
      <w:r w:rsidRPr="00624671">
        <w:rPr>
          <w:rFonts w:ascii="Arial" w:hAnsi="Arial" w:cs="Arial"/>
          <w:b/>
          <w:bCs/>
          <w:sz w:val="28"/>
          <w:szCs w:val="28"/>
        </w:rPr>
        <w:t xml:space="preserve"> </w:t>
      </w:r>
      <w:r w:rsidRPr="00624671">
        <w:rPr>
          <w:rFonts w:ascii="Arial" w:hAnsi="Arial" w:cs="Arial"/>
          <w:b/>
          <w:sz w:val="28"/>
          <w:szCs w:val="28"/>
          <w:lang w:eastAsia="en-US"/>
        </w:rPr>
        <w:t xml:space="preserve">la réalisation d’activités </w:t>
      </w:r>
      <w:r w:rsidR="00624671" w:rsidRPr="00624671">
        <w:rPr>
          <w:rFonts w:ascii="Arial" w:hAnsi="Arial" w:cs="Arial"/>
          <w:b/>
          <w:sz w:val="28"/>
          <w:szCs w:val="28"/>
          <w:lang w:eastAsia="en-US"/>
        </w:rPr>
        <w:t xml:space="preserve">dans le cadre du dispositif </w:t>
      </w:r>
    </w:p>
    <w:p w:rsidR="00EB427B" w:rsidRPr="00624671" w:rsidRDefault="00624671" w:rsidP="00286A28">
      <w:pPr>
        <w:spacing w:after="0" w:line="240" w:lineRule="auto"/>
        <w:ind w:firstLine="6"/>
        <w:jc w:val="center"/>
        <w:rPr>
          <w:rFonts w:ascii="Arial" w:hAnsi="Arial" w:cs="Arial"/>
          <w:b/>
          <w:bCs/>
          <w:sz w:val="28"/>
          <w:szCs w:val="28"/>
        </w:rPr>
      </w:pPr>
      <w:r w:rsidRPr="00624671">
        <w:rPr>
          <w:rFonts w:ascii="Arial" w:hAnsi="Arial" w:cs="Arial"/>
          <w:b/>
          <w:sz w:val="28"/>
          <w:szCs w:val="28"/>
          <w:lang w:eastAsia="en-US"/>
        </w:rPr>
        <w:t>« </w:t>
      </w:r>
      <w:r w:rsidRPr="00286A28">
        <w:rPr>
          <w:rFonts w:ascii="Arial" w:hAnsi="Arial" w:cs="Arial"/>
          <w:b/>
          <w:i/>
          <w:iCs/>
          <w:sz w:val="28"/>
          <w:szCs w:val="28"/>
          <w:lang w:eastAsia="en-US"/>
        </w:rPr>
        <w:t xml:space="preserve">Sport, Santé, Culture, </w:t>
      </w:r>
      <w:r w:rsidR="00286A28">
        <w:rPr>
          <w:rFonts w:ascii="Arial" w:hAnsi="Arial" w:cs="Arial"/>
          <w:b/>
          <w:i/>
          <w:iCs/>
          <w:sz w:val="28"/>
          <w:szCs w:val="28"/>
          <w:lang w:eastAsia="en-US"/>
        </w:rPr>
        <w:t>C</w:t>
      </w:r>
      <w:r w:rsidRPr="00286A28">
        <w:rPr>
          <w:rFonts w:ascii="Arial" w:hAnsi="Arial" w:cs="Arial"/>
          <w:b/>
          <w:i/>
          <w:iCs/>
          <w:sz w:val="28"/>
          <w:szCs w:val="28"/>
          <w:lang w:eastAsia="en-US"/>
        </w:rPr>
        <w:t>ivisme</w:t>
      </w:r>
      <w:r w:rsidRPr="00624671">
        <w:rPr>
          <w:rFonts w:ascii="Arial" w:hAnsi="Arial" w:cs="Arial"/>
          <w:b/>
          <w:sz w:val="28"/>
          <w:szCs w:val="28"/>
          <w:lang w:eastAsia="en-US"/>
        </w:rPr>
        <w:t> » (2S2C)</w:t>
      </w:r>
    </w:p>
    <w:p w:rsidR="005C1BF7" w:rsidRPr="00624671" w:rsidRDefault="005C1BF7" w:rsidP="00624671">
      <w:pPr>
        <w:spacing w:after="200" w:line="276" w:lineRule="auto"/>
        <w:ind w:left="0"/>
        <w:jc w:val="center"/>
        <w:rPr>
          <w:rFonts w:ascii="Arial" w:hAnsi="Arial" w:cs="Arial"/>
          <w:b/>
          <w:bCs/>
          <w:sz w:val="28"/>
          <w:szCs w:val="28"/>
        </w:rPr>
      </w:pPr>
    </w:p>
    <w:p w:rsidR="00EB427B" w:rsidRPr="005C1BF7" w:rsidRDefault="00EB427B" w:rsidP="00624671">
      <w:pPr>
        <w:spacing w:after="200" w:line="276" w:lineRule="auto"/>
        <w:ind w:left="0"/>
        <w:rPr>
          <w:rFonts w:ascii="Arial" w:hAnsi="Arial" w:cs="Arial"/>
          <w:szCs w:val="20"/>
          <w:lang w:eastAsia="en-US"/>
        </w:rPr>
      </w:pPr>
      <w:r w:rsidRPr="005C1BF7">
        <w:rPr>
          <w:rFonts w:ascii="Arial" w:hAnsi="Arial" w:cs="Arial"/>
          <w:szCs w:val="20"/>
          <w:lang w:eastAsia="en-US"/>
        </w:rPr>
        <w:t>La présente convention est conclue ;</w:t>
      </w:r>
    </w:p>
    <w:p w:rsidR="00271309" w:rsidRPr="005C1BF7" w:rsidRDefault="005C1BF7" w:rsidP="00624671">
      <w:pPr>
        <w:spacing w:after="266"/>
        <w:ind w:left="0" w:right="237"/>
        <w:rPr>
          <w:rFonts w:ascii="Arial" w:hAnsi="Arial" w:cs="Arial"/>
          <w:szCs w:val="20"/>
        </w:rPr>
      </w:pPr>
      <w:r>
        <w:rPr>
          <w:rFonts w:ascii="Arial" w:hAnsi="Arial" w:cs="Arial"/>
          <w:szCs w:val="20"/>
        </w:rPr>
        <w:t>Ent</w:t>
      </w:r>
      <w:r w:rsidR="00B97365" w:rsidRPr="005C1BF7">
        <w:rPr>
          <w:rFonts w:ascii="Arial" w:hAnsi="Arial" w:cs="Arial"/>
          <w:szCs w:val="20"/>
        </w:rPr>
        <w:t>re les soussignés :</w:t>
      </w:r>
    </w:p>
    <w:p w:rsidR="00271309" w:rsidRPr="005C1BF7" w:rsidRDefault="00EB427B" w:rsidP="00624671">
      <w:pPr>
        <w:spacing w:after="302"/>
        <w:ind w:left="0" w:right="237"/>
        <w:rPr>
          <w:rFonts w:ascii="Arial" w:hAnsi="Arial" w:cs="Arial"/>
          <w:szCs w:val="20"/>
        </w:rPr>
      </w:pPr>
      <w:r w:rsidRPr="005C1BF7">
        <w:rPr>
          <w:rFonts w:ascii="Arial" w:hAnsi="Arial" w:cs="Arial"/>
          <w:szCs w:val="20"/>
        </w:rPr>
        <w:t xml:space="preserve">L'établissement scolaire, X, représenté par M. </w:t>
      </w:r>
      <w:r w:rsidR="00B97365" w:rsidRPr="005C1BF7">
        <w:rPr>
          <w:rFonts w:ascii="Arial" w:hAnsi="Arial" w:cs="Arial"/>
          <w:szCs w:val="20"/>
        </w:rPr>
        <w:t>le chef d'établissement,</w:t>
      </w:r>
    </w:p>
    <w:p w:rsidR="00271309" w:rsidRPr="005C1BF7" w:rsidRDefault="00B97365" w:rsidP="00624671">
      <w:pPr>
        <w:spacing w:after="0" w:line="259" w:lineRule="auto"/>
        <w:ind w:left="0" w:right="215" w:firstLine="0"/>
        <w:rPr>
          <w:rFonts w:ascii="Arial" w:hAnsi="Arial" w:cs="Arial"/>
          <w:szCs w:val="20"/>
        </w:rPr>
      </w:pPr>
      <w:r w:rsidRPr="005C1BF7">
        <w:rPr>
          <w:rFonts w:ascii="Arial" w:hAnsi="Arial" w:cs="Arial"/>
          <w:szCs w:val="20"/>
        </w:rPr>
        <w:t>Ci-après dénommé « le Collège », d'une part</w:t>
      </w:r>
    </w:p>
    <w:p w:rsidR="005C1BF7" w:rsidRDefault="005C1BF7" w:rsidP="00624671">
      <w:pPr>
        <w:pStyle w:val="Titre1"/>
        <w:spacing w:after="360"/>
        <w:ind w:left="0"/>
        <w:jc w:val="both"/>
        <w:rPr>
          <w:rFonts w:ascii="Arial" w:hAnsi="Arial" w:cs="Arial"/>
          <w:sz w:val="20"/>
          <w:szCs w:val="20"/>
        </w:rPr>
      </w:pPr>
    </w:p>
    <w:p w:rsidR="00271309" w:rsidRPr="005C1BF7" w:rsidRDefault="00B97365" w:rsidP="00624671">
      <w:pPr>
        <w:pStyle w:val="Titre1"/>
        <w:spacing w:after="360"/>
        <w:ind w:left="0"/>
        <w:jc w:val="both"/>
        <w:rPr>
          <w:rFonts w:ascii="Arial" w:hAnsi="Arial" w:cs="Arial"/>
          <w:sz w:val="20"/>
          <w:szCs w:val="20"/>
        </w:rPr>
      </w:pPr>
      <w:r w:rsidRPr="005C1BF7">
        <w:rPr>
          <w:rFonts w:ascii="Arial" w:hAnsi="Arial" w:cs="Arial"/>
          <w:sz w:val="20"/>
          <w:szCs w:val="20"/>
        </w:rPr>
        <w:t>Et</w:t>
      </w:r>
    </w:p>
    <w:p w:rsidR="00271309" w:rsidRPr="005C1BF7" w:rsidRDefault="00EB427B" w:rsidP="00624671">
      <w:pPr>
        <w:spacing w:after="473"/>
        <w:ind w:left="0" w:right="237"/>
        <w:rPr>
          <w:rFonts w:ascii="Arial" w:hAnsi="Arial" w:cs="Arial"/>
          <w:szCs w:val="20"/>
        </w:rPr>
      </w:pPr>
      <w:r w:rsidRPr="005C1BF7">
        <w:rPr>
          <w:rFonts w:ascii="Arial" w:hAnsi="Arial" w:cs="Arial"/>
          <w:szCs w:val="20"/>
        </w:rPr>
        <w:t>L'</w:t>
      </w:r>
      <w:proofErr w:type="spellStart"/>
      <w:r w:rsidRPr="005C1BF7">
        <w:rPr>
          <w:rFonts w:ascii="Arial" w:hAnsi="Arial" w:cs="Arial"/>
          <w:szCs w:val="20"/>
        </w:rPr>
        <w:t>association</w:t>
      </w:r>
      <w:proofErr w:type="gramStart"/>
      <w:r w:rsidRPr="005C1BF7">
        <w:rPr>
          <w:rFonts w:ascii="Arial" w:hAnsi="Arial" w:cs="Arial"/>
          <w:szCs w:val="20"/>
        </w:rPr>
        <w:t>:X</w:t>
      </w:r>
      <w:proofErr w:type="spellEnd"/>
      <w:r w:rsidRPr="005C1BF7">
        <w:rPr>
          <w:rFonts w:ascii="Arial" w:hAnsi="Arial" w:cs="Arial"/>
          <w:szCs w:val="20"/>
        </w:rPr>
        <w:t xml:space="preserve"> </w:t>
      </w:r>
      <w:r w:rsidR="00B97365" w:rsidRPr="005C1BF7">
        <w:rPr>
          <w:rFonts w:ascii="Arial" w:hAnsi="Arial" w:cs="Arial"/>
          <w:szCs w:val="20"/>
          <w:u w:val="single" w:color="000000"/>
        </w:rPr>
        <w:t xml:space="preserve"> </w:t>
      </w:r>
      <w:r w:rsidR="00B97365" w:rsidRPr="005C1BF7">
        <w:rPr>
          <w:rFonts w:ascii="Arial" w:hAnsi="Arial" w:cs="Arial"/>
          <w:szCs w:val="20"/>
        </w:rPr>
        <w:t>représentée</w:t>
      </w:r>
      <w:proofErr w:type="gramEnd"/>
      <w:r w:rsidR="00B97365" w:rsidRPr="005C1BF7">
        <w:rPr>
          <w:rFonts w:ascii="Arial" w:hAnsi="Arial" w:cs="Arial"/>
          <w:szCs w:val="20"/>
        </w:rPr>
        <w:t xml:space="preserve"> par </w:t>
      </w:r>
      <w:r w:rsidRPr="005C1BF7">
        <w:rPr>
          <w:rFonts w:ascii="Arial" w:hAnsi="Arial" w:cs="Arial"/>
          <w:szCs w:val="20"/>
        </w:rPr>
        <w:t xml:space="preserve"> X</w:t>
      </w:r>
    </w:p>
    <w:p w:rsidR="00271309" w:rsidRPr="005C1BF7" w:rsidRDefault="00B97365" w:rsidP="00624671">
      <w:pPr>
        <w:spacing w:after="0" w:line="259" w:lineRule="auto"/>
        <w:ind w:left="0" w:right="215" w:firstLine="416"/>
        <w:rPr>
          <w:rFonts w:ascii="Arial" w:hAnsi="Arial" w:cs="Arial"/>
          <w:szCs w:val="20"/>
        </w:rPr>
      </w:pPr>
      <w:r w:rsidRPr="005C1BF7">
        <w:rPr>
          <w:rFonts w:ascii="Arial" w:hAnsi="Arial" w:cs="Arial"/>
          <w:szCs w:val="20"/>
        </w:rPr>
        <w:t>Ci-après dénommé « le Partenaire culturel », d'autre part</w:t>
      </w:r>
    </w:p>
    <w:p w:rsidR="00271309" w:rsidRPr="005C1BF7" w:rsidRDefault="00B97365" w:rsidP="00624671">
      <w:pPr>
        <w:spacing w:after="338" w:line="259" w:lineRule="auto"/>
        <w:ind w:left="0" w:firstLine="0"/>
        <w:rPr>
          <w:rFonts w:ascii="Arial" w:hAnsi="Arial" w:cs="Arial"/>
          <w:szCs w:val="20"/>
        </w:rPr>
      </w:pPr>
      <w:r w:rsidRPr="005C1BF7">
        <w:rPr>
          <w:rFonts w:ascii="Arial" w:hAnsi="Arial" w:cs="Arial"/>
          <w:noProof/>
          <w:szCs w:val="20"/>
        </w:rPr>
        <mc:AlternateContent>
          <mc:Choice Requires="wpg">
            <w:drawing>
              <wp:inline distT="0" distB="0" distL="0" distR="0">
                <wp:extent cx="5957483" cy="18273"/>
                <wp:effectExtent l="0" t="0" r="0" b="0"/>
                <wp:docPr id="14069" name="Group 14069"/>
                <wp:cNvGraphicFramePr/>
                <a:graphic xmlns:a="http://schemas.openxmlformats.org/drawingml/2006/main">
                  <a:graphicData uri="http://schemas.microsoft.com/office/word/2010/wordprocessingGroup">
                    <wpg:wgp>
                      <wpg:cNvGrpSpPr/>
                      <wpg:grpSpPr>
                        <a:xfrm>
                          <a:off x="0" y="0"/>
                          <a:ext cx="5957483" cy="18273"/>
                          <a:chOff x="0" y="0"/>
                          <a:chExt cx="5957483" cy="18273"/>
                        </a:xfrm>
                      </wpg:grpSpPr>
                      <wps:wsp>
                        <wps:cNvPr id="14068" name="Shape 14068"/>
                        <wps:cNvSpPr/>
                        <wps:spPr>
                          <a:xfrm>
                            <a:off x="0" y="0"/>
                            <a:ext cx="5957483" cy="18273"/>
                          </a:xfrm>
                          <a:custGeom>
                            <a:avLst/>
                            <a:gdLst/>
                            <a:ahLst/>
                            <a:cxnLst/>
                            <a:rect l="0" t="0" r="0" b="0"/>
                            <a:pathLst>
                              <a:path w="5957483" h="18273">
                                <a:moveTo>
                                  <a:pt x="0" y="9136"/>
                                </a:moveTo>
                                <a:lnTo>
                                  <a:pt x="5957483" y="9136"/>
                                </a:lnTo>
                              </a:path>
                            </a:pathLst>
                          </a:custGeom>
                          <a:ln w="182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069" style="width:469.093pt;height:1.43881pt;mso-position-horizontal-relative:char;mso-position-vertical-relative:line" coordsize="59574,182">
                <v:shape id="Shape 14068" style="position:absolute;width:59574;height:182;left:0;top:0;" coordsize="5957483,18273" path="m0,9136l5957483,9136">
                  <v:stroke weight="1.43881pt" endcap="flat" joinstyle="miter" miterlimit="1" on="true" color="#000000"/>
                  <v:fill on="false" color="#000000"/>
                </v:shape>
              </v:group>
            </w:pict>
          </mc:Fallback>
        </mc:AlternateContent>
      </w:r>
    </w:p>
    <w:p w:rsidR="00271309" w:rsidRPr="005C1BF7" w:rsidRDefault="009A0D6D" w:rsidP="00624671">
      <w:pPr>
        <w:spacing w:after="239" w:line="265" w:lineRule="auto"/>
        <w:ind w:left="0" w:hanging="10"/>
        <w:rPr>
          <w:rFonts w:ascii="Arial" w:hAnsi="Arial" w:cs="Arial"/>
          <w:szCs w:val="20"/>
        </w:rPr>
      </w:pPr>
      <w:r>
        <w:rPr>
          <w:rFonts w:ascii="Arial" w:hAnsi="Arial" w:cs="Arial"/>
          <w:szCs w:val="20"/>
        </w:rPr>
        <w:t>Il est</w:t>
      </w:r>
      <w:r w:rsidR="00B97365" w:rsidRPr="005C1BF7">
        <w:rPr>
          <w:rFonts w:ascii="Arial" w:hAnsi="Arial" w:cs="Arial"/>
          <w:szCs w:val="20"/>
        </w:rPr>
        <w:t xml:space="preserve"> convenu ce qui </w:t>
      </w:r>
      <w:proofErr w:type="gramStart"/>
      <w:r w:rsidR="00B97365" w:rsidRPr="005C1BF7">
        <w:rPr>
          <w:rFonts w:ascii="Arial" w:hAnsi="Arial" w:cs="Arial"/>
          <w:szCs w:val="20"/>
        </w:rPr>
        <w:t>suit .</w:t>
      </w:r>
      <w:proofErr w:type="gramEnd"/>
    </w:p>
    <w:p w:rsidR="00271309" w:rsidRDefault="00B97365" w:rsidP="00624671">
      <w:pPr>
        <w:pStyle w:val="Titre2"/>
        <w:ind w:left="0"/>
        <w:jc w:val="both"/>
        <w:rPr>
          <w:rFonts w:ascii="Arial" w:hAnsi="Arial" w:cs="Arial"/>
          <w:szCs w:val="20"/>
          <w:u w:val="none"/>
        </w:rPr>
      </w:pPr>
      <w:r w:rsidRPr="005C1BF7">
        <w:rPr>
          <w:rFonts w:ascii="Arial" w:hAnsi="Arial" w:cs="Arial"/>
          <w:szCs w:val="20"/>
        </w:rPr>
        <w:t>Article I</w:t>
      </w:r>
      <w:r w:rsidR="00EB427B" w:rsidRPr="005C1BF7">
        <w:rPr>
          <w:rFonts w:ascii="Arial" w:hAnsi="Arial" w:cs="Arial"/>
          <w:szCs w:val="20"/>
        </w:rPr>
        <w:t xml:space="preserve">  </w:t>
      </w:r>
      <w:r w:rsidRPr="005C1BF7">
        <w:rPr>
          <w:rFonts w:ascii="Arial" w:hAnsi="Arial" w:cs="Arial"/>
          <w:szCs w:val="20"/>
        </w:rPr>
        <w:t xml:space="preserve"> Ob</w:t>
      </w:r>
      <w:r w:rsidRPr="005C1BF7">
        <w:rPr>
          <w:rFonts w:ascii="Arial" w:hAnsi="Arial" w:cs="Arial"/>
          <w:szCs w:val="20"/>
          <w:u w:val="none"/>
        </w:rPr>
        <w:t>jet</w:t>
      </w:r>
    </w:p>
    <w:p w:rsidR="005C1BF7" w:rsidRPr="005C1BF7" w:rsidRDefault="005C1BF7" w:rsidP="00624671">
      <w:pPr>
        <w:ind w:left="0"/>
      </w:pPr>
    </w:p>
    <w:p w:rsidR="00624671" w:rsidRDefault="00624671" w:rsidP="00624671">
      <w:pPr>
        <w:spacing w:after="200" w:line="276" w:lineRule="auto"/>
        <w:ind w:left="0"/>
        <w:rPr>
          <w:rFonts w:ascii="Arial" w:hAnsi="Arial" w:cs="Arial"/>
          <w:szCs w:val="20"/>
          <w:lang w:eastAsia="en-US"/>
        </w:rPr>
      </w:pPr>
      <w:r>
        <w:rPr>
          <w:rFonts w:ascii="Arial" w:hAnsi="Arial" w:cs="Arial"/>
          <w:szCs w:val="20"/>
          <w:lang w:eastAsia="en-US"/>
        </w:rPr>
        <w:t>Les conséquences de la crise sanitaire et les mesures de distanciation qu’elle implique nécessitent d’organiser durant cette période exceptionnelle, l’accueil sur le temps scolaire des élèves qui ne peuvent être directement pris en charge par un professeur.</w:t>
      </w:r>
    </w:p>
    <w:p w:rsidR="00624671" w:rsidRDefault="00624671" w:rsidP="00624671">
      <w:pPr>
        <w:spacing w:after="0" w:line="240" w:lineRule="auto"/>
        <w:ind w:left="0"/>
        <w:rPr>
          <w:rFonts w:ascii="Arial" w:hAnsi="Arial" w:cs="Arial"/>
          <w:szCs w:val="20"/>
        </w:rPr>
      </w:pPr>
      <w:r>
        <w:rPr>
          <w:rFonts w:ascii="Arial" w:hAnsi="Arial" w:cs="Arial"/>
          <w:szCs w:val="20"/>
          <w:lang w:eastAsia="en-US"/>
        </w:rPr>
        <w:t xml:space="preserve">La présente convention a pour objet de définir les modalités de participation du Familistère de Guise au </w:t>
      </w:r>
      <w:r>
        <w:rPr>
          <w:rFonts w:ascii="Arial" w:hAnsi="Arial" w:cs="Arial"/>
          <w:szCs w:val="20"/>
        </w:rPr>
        <w:t>dispositif Sport, Santé, Culture, Civisme (2S2C) initié pour accompagner la reprise des cours dans les écoles du département de l’Aisne, et son principe dans les collèges dudit département.</w:t>
      </w:r>
    </w:p>
    <w:p w:rsidR="00624671" w:rsidRDefault="00624671" w:rsidP="00624671">
      <w:pPr>
        <w:spacing w:after="0" w:line="240" w:lineRule="auto"/>
        <w:ind w:left="0"/>
        <w:rPr>
          <w:rFonts w:ascii="Arial" w:hAnsi="Arial" w:cs="Arial"/>
          <w:szCs w:val="20"/>
        </w:rPr>
      </w:pPr>
    </w:p>
    <w:p w:rsidR="00624671" w:rsidRDefault="00624671" w:rsidP="00624671">
      <w:pPr>
        <w:spacing w:after="200" w:line="276" w:lineRule="auto"/>
        <w:ind w:left="0"/>
        <w:rPr>
          <w:rFonts w:ascii="Arial" w:hAnsi="Arial" w:cs="Arial"/>
          <w:szCs w:val="20"/>
          <w:lang w:eastAsia="en-US"/>
        </w:rPr>
      </w:pPr>
      <w:r>
        <w:rPr>
          <w:rFonts w:ascii="Arial" w:hAnsi="Arial" w:cs="Arial"/>
          <w:szCs w:val="20"/>
          <w:lang w:eastAsia="en-US"/>
        </w:rPr>
        <w:t xml:space="preserve">Elle définit les obligations propres à chacune des parties afin d’assurer localement l’accueil des élèves sur le temps scolaire par d’autres intervenants que leurs professeurs, étant entendu qu’en tout état de cause, les activités proposées se déroulent dans le cadre des règles sanitaires applicables. </w:t>
      </w:r>
    </w:p>
    <w:p w:rsidR="00271309" w:rsidRPr="005C1BF7" w:rsidRDefault="00271309" w:rsidP="00624671">
      <w:pPr>
        <w:spacing w:after="3" w:line="259" w:lineRule="auto"/>
        <w:ind w:left="0" w:right="1194" w:hanging="10"/>
        <w:rPr>
          <w:rFonts w:ascii="Arial" w:hAnsi="Arial" w:cs="Arial"/>
          <w:szCs w:val="20"/>
        </w:rPr>
      </w:pPr>
    </w:p>
    <w:p w:rsidR="005C1BF7" w:rsidRPr="009A0D6D" w:rsidRDefault="00B97365" w:rsidP="00624671">
      <w:pPr>
        <w:ind w:left="0"/>
        <w:rPr>
          <w:rFonts w:ascii="Arial" w:hAnsi="Arial" w:cs="Arial"/>
          <w:szCs w:val="20"/>
          <w:u w:val="single"/>
        </w:rPr>
      </w:pPr>
      <w:r w:rsidRPr="009A0D6D">
        <w:rPr>
          <w:rFonts w:ascii="Arial" w:hAnsi="Arial" w:cs="Arial"/>
          <w:szCs w:val="20"/>
          <w:u w:val="single"/>
        </w:rPr>
        <w:t xml:space="preserve">Article Il </w:t>
      </w:r>
      <w:r w:rsidR="005C1BF7" w:rsidRPr="009A0D6D">
        <w:rPr>
          <w:rFonts w:ascii="Arial" w:hAnsi="Arial" w:cs="Arial"/>
          <w:szCs w:val="20"/>
          <w:u w:val="single"/>
        </w:rPr>
        <w:t>–</w:t>
      </w:r>
      <w:r w:rsidRPr="009A0D6D">
        <w:rPr>
          <w:rFonts w:ascii="Arial" w:hAnsi="Arial" w:cs="Arial"/>
          <w:szCs w:val="20"/>
          <w:u w:val="single"/>
        </w:rPr>
        <w:t xml:space="preserve"> </w:t>
      </w:r>
      <w:r w:rsidR="005C1BF7" w:rsidRPr="009A0D6D">
        <w:rPr>
          <w:rFonts w:ascii="Arial" w:hAnsi="Arial" w:cs="Arial"/>
          <w:szCs w:val="20"/>
          <w:u w:val="single"/>
        </w:rPr>
        <w:t>activités concernées</w:t>
      </w:r>
    </w:p>
    <w:p w:rsidR="005C1BF7" w:rsidRDefault="005C1BF7" w:rsidP="00624671">
      <w:pPr>
        <w:ind w:left="0"/>
        <w:rPr>
          <w:rFonts w:ascii="Arial" w:hAnsi="Arial" w:cs="Arial"/>
          <w:szCs w:val="20"/>
        </w:rPr>
      </w:pPr>
    </w:p>
    <w:p w:rsidR="00EB427B" w:rsidRPr="005C1BF7" w:rsidRDefault="00EB427B" w:rsidP="00624671">
      <w:pPr>
        <w:ind w:left="0"/>
        <w:rPr>
          <w:rFonts w:ascii="Arial" w:hAnsi="Arial" w:cs="Arial"/>
          <w:color w:val="FF0000"/>
          <w:szCs w:val="20"/>
          <w:lang w:eastAsia="en-US"/>
        </w:rPr>
      </w:pPr>
      <w:r w:rsidRPr="005C1BF7">
        <w:rPr>
          <w:rFonts w:ascii="Arial" w:hAnsi="Arial" w:cs="Arial"/>
          <w:szCs w:val="20"/>
          <w:lang w:eastAsia="en-US"/>
        </w:rPr>
        <w:t>Les activités organisées dans le cadre de la présente convention s’inscrivent dans le prolongement des apprentissages et en complémentarité avec l’enseignement présentiel ou à distance.</w:t>
      </w:r>
    </w:p>
    <w:p w:rsidR="00EB427B" w:rsidRPr="005C1BF7" w:rsidRDefault="00EB427B" w:rsidP="00624671">
      <w:pPr>
        <w:ind w:left="0"/>
        <w:rPr>
          <w:rFonts w:ascii="Arial" w:hAnsi="Arial" w:cs="Arial"/>
          <w:szCs w:val="20"/>
          <w:lang w:eastAsia="en-US"/>
        </w:rPr>
      </w:pPr>
    </w:p>
    <w:p w:rsidR="00EB427B" w:rsidRPr="005C1BF7" w:rsidRDefault="00EB427B" w:rsidP="00624671">
      <w:pPr>
        <w:ind w:left="0"/>
        <w:rPr>
          <w:rFonts w:ascii="Arial" w:hAnsi="Arial" w:cs="Arial"/>
          <w:szCs w:val="20"/>
          <w:lang w:eastAsia="en-US"/>
        </w:rPr>
      </w:pPr>
      <w:r w:rsidRPr="005C1BF7">
        <w:rPr>
          <w:rFonts w:ascii="Arial" w:hAnsi="Arial" w:cs="Arial"/>
          <w:szCs w:val="20"/>
          <w:lang w:eastAsia="en-US"/>
        </w:rPr>
        <w:t>Ces activités, qui participent de la resocialisation et du renforcement de la confiance en soi après la période de confinement, concernent notamment :</w:t>
      </w:r>
    </w:p>
    <w:p w:rsidR="00EB427B" w:rsidRPr="005C1BF7" w:rsidRDefault="00EB427B" w:rsidP="00624671">
      <w:pPr>
        <w:ind w:left="0"/>
        <w:rPr>
          <w:rFonts w:ascii="Arial" w:hAnsi="Arial" w:cs="Arial"/>
          <w:szCs w:val="20"/>
          <w:lang w:eastAsia="en-US"/>
        </w:rPr>
      </w:pPr>
      <w:r w:rsidRPr="005C1BF7">
        <w:rPr>
          <w:rFonts w:ascii="Arial" w:hAnsi="Arial" w:cs="Arial"/>
          <w:szCs w:val="20"/>
          <w:lang w:eastAsia="en-US"/>
        </w:rPr>
        <w:t>- la pratique sportive et la santé des élèves ;</w:t>
      </w:r>
    </w:p>
    <w:p w:rsidR="00EB427B" w:rsidRPr="005C1BF7" w:rsidRDefault="00EB427B" w:rsidP="00624671">
      <w:pPr>
        <w:ind w:left="0"/>
        <w:rPr>
          <w:rFonts w:ascii="Arial" w:hAnsi="Arial" w:cs="Arial"/>
          <w:szCs w:val="20"/>
          <w:lang w:eastAsia="en-US"/>
        </w:rPr>
      </w:pPr>
      <w:r w:rsidRPr="005C1BF7">
        <w:rPr>
          <w:rFonts w:ascii="Arial" w:hAnsi="Arial" w:cs="Arial"/>
          <w:szCs w:val="20"/>
          <w:lang w:eastAsia="en-US"/>
        </w:rPr>
        <w:t>- des activités artistiques et culturelles ;</w:t>
      </w:r>
    </w:p>
    <w:p w:rsidR="00EB427B" w:rsidRPr="005C1BF7" w:rsidRDefault="00EB427B" w:rsidP="00624671">
      <w:pPr>
        <w:ind w:left="0"/>
        <w:rPr>
          <w:rFonts w:ascii="Arial" w:hAnsi="Arial" w:cs="Arial"/>
          <w:szCs w:val="20"/>
          <w:lang w:eastAsia="en-US"/>
        </w:rPr>
      </w:pPr>
      <w:r w:rsidRPr="005C1BF7">
        <w:rPr>
          <w:rFonts w:ascii="Arial" w:hAnsi="Arial" w:cs="Arial"/>
          <w:szCs w:val="20"/>
          <w:lang w:eastAsia="en-US"/>
        </w:rPr>
        <w:t xml:space="preserve">- des activités en matière d’éducation au civisme </w:t>
      </w:r>
      <w:proofErr w:type="gramStart"/>
      <w:r w:rsidRPr="005C1BF7">
        <w:rPr>
          <w:rFonts w:ascii="Arial" w:hAnsi="Arial" w:cs="Arial"/>
          <w:szCs w:val="20"/>
          <w:lang w:eastAsia="en-US"/>
        </w:rPr>
        <w:t>et  à</w:t>
      </w:r>
      <w:proofErr w:type="gramEnd"/>
      <w:r w:rsidRPr="005C1BF7">
        <w:rPr>
          <w:rFonts w:ascii="Arial" w:hAnsi="Arial" w:cs="Arial"/>
          <w:szCs w:val="20"/>
          <w:lang w:eastAsia="en-US"/>
        </w:rPr>
        <w:t xml:space="preserve"> la citoyenneté, notamment autour de la connaissance des institutions, des objectifs de développement durable et de la valorisation de l’engagement.</w:t>
      </w:r>
    </w:p>
    <w:p w:rsidR="00EB427B" w:rsidRPr="005C1BF7" w:rsidRDefault="00EB427B" w:rsidP="005C1BF7">
      <w:pPr>
        <w:rPr>
          <w:rFonts w:ascii="Arial" w:hAnsi="Arial" w:cs="Arial"/>
          <w:szCs w:val="20"/>
          <w:lang w:eastAsia="en-US"/>
        </w:rPr>
      </w:pPr>
    </w:p>
    <w:p w:rsidR="00EB427B" w:rsidRPr="005C1BF7" w:rsidRDefault="00EB427B" w:rsidP="005C1BF7">
      <w:pPr>
        <w:rPr>
          <w:rFonts w:ascii="Arial" w:hAnsi="Arial" w:cs="Arial"/>
          <w:szCs w:val="20"/>
          <w:lang w:eastAsia="en-US"/>
        </w:rPr>
      </w:pPr>
    </w:p>
    <w:p w:rsidR="005C1BF7" w:rsidRDefault="005C1BF7" w:rsidP="005C1BF7">
      <w:pPr>
        <w:tabs>
          <w:tab w:val="left" w:pos="2430"/>
        </w:tabs>
        <w:spacing w:line="305" w:lineRule="auto"/>
        <w:ind w:left="14" w:right="237"/>
        <w:rPr>
          <w:rFonts w:ascii="Arial" w:hAnsi="Arial" w:cs="Arial"/>
          <w:szCs w:val="20"/>
          <w:u w:val="single"/>
        </w:rPr>
      </w:pPr>
    </w:p>
    <w:p w:rsidR="00EB427B" w:rsidRPr="005C1BF7" w:rsidRDefault="00EB427B" w:rsidP="005C1BF7">
      <w:pPr>
        <w:tabs>
          <w:tab w:val="left" w:pos="2430"/>
        </w:tabs>
        <w:spacing w:line="305" w:lineRule="auto"/>
        <w:ind w:left="14" w:right="237"/>
        <w:rPr>
          <w:rFonts w:ascii="Arial" w:hAnsi="Arial" w:cs="Arial"/>
          <w:szCs w:val="20"/>
          <w:u w:val="single"/>
        </w:rPr>
      </w:pPr>
      <w:r w:rsidRPr="005C1BF7">
        <w:rPr>
          <w:rFonts w:ascii="Arial" w:hAnsi="Arial" w:cs="Arial"/>
          <w:szCs w:val="20"/>
          <w:u w:val="single"/>
        </w:rPr>
        <w:t xml:space="preserve">Article </w:t>
      </w:r>
      <w:r w:rsidR="00624671">
        <w:rPr>
          <w:rFonts w:ascii="Arial" w:hAnsi="Arial" w:cs="Arial"/>
          <w:szCs w:val="20"/>
          <w:u w:val="single"/>
        </w:rPr>
        <w:t xml:space="preserve">III - </w:t>
      </w:r>
      <w:r w:rsidRPr="005C1BF7">
        <w:rPr>
          <w:rFonts w:ascii="Arial" w:hAnsi="Arial" w:cs="Arial"/>
          <w:szCs w:val="20"/>
          <w:u w:val="single"/>
        </w:rPr>
        <w:t xml:space="preserve"> </w:t>
      </w:r>
      <w:r w:rsidR="005C1BF7">
        <w:rPr>
          <w:rFonts w:ascii="Arial" w:hAnsi="Arial" w:cs="Arial"/>
          <w:szCs w:val="20"/>
          <w:u w:val="single"/>
        </w:rPr>
        <w:t>Intervention</w:t>
      </w:r>
    </w:p>
    <w:p w:rsidR="005C1BF7" w:rsidRDefault="005C1BF7" w:rsidP="005C1BF7">
      <w:pPr>
        <w:pStyle w:val="Titre2"/>
        <w:ind w:left="2"/>
        <w:jc w:val="both"/>
        <w:rPr>
          <w:rFonts w:ascii="Arial" w:hAnsi="Arial" w:cs="Arial"/>
          <w:szCs w:val="20"/>
          <w:u w:val="none"/>
        </w:rPr>
      </w:pPr>
    </w:p>
    <w:p w:rsidR="00EB427B" w:rsidRPr="005C1BF7" w:rsidRDefault="00D23E35" w:rsidP="005C1BF7">
      <w:pPr>
        <w:pStyle w:val="Titre2"/>
        <w:ind w:left="2"/>
        <w:jc w:val="both"/>
        <w:rPr>
          <w:rFonts w:ascii="Arial" w:hAnsi="Arial" w:cs="Arial"/>
          <w:szCs w:val="20"/>
          <w:u w:val="none"/>
        </w:rPr>
      </w:pPr>
      <w:r w:rsidRPr="005C1BF7">
        <w:rPr>
          <w:rFonts w:ascii="Arial" w:hAnsi="Arial" w:cs="Arial"/>
          <w:szCs w:val="20"/>
          <w:u w:val="none"/>
        </w:rPr>
        <w:t>Descriptif de l’intervention – nombre d’heures – date ou durée – intervenants</w:t>
      </w:r>
      <w:r w:rsidR="005C1BF7">
        <w:rPr>
          <w:rFonts w:ascii="Arial" w:hAnsi="Arial" w:cs="Arial"/>
          <w:szCs w:val="20"/>
          <w:u w:val="none"/>
        </w:rPr>
        <w:t xml:space="preserve"> – modalités d’intervention</w:t>
      </w:r>
      <w:r w:rsidRPr="005C1BF7">
        <w:rPr>
          <w:rFonts w:ascii="Arial" w:hAnsi="Arial" w:cs="Arial"/>
          <w:szCs w:val="20"/>
          <w:u w:val="none"/>
        </w:rPr>
        <w:t>….</w:t>
      </w:r>
    </w:p>
    <w:p w:rsidR="00D23E35" w:rsidRPr="005C1BF7" w:rsidRDefault="00D23E35" w:rsidP="005C1BF7">
      <w:pPr>
        <w:rPr>
          <w:rFonts w:ascii="Arial" w:hAnsi="Arial" w:cs="Arial"/>
          <w:szCs w:val="20"/>
        </w:rPr>
      </w:pPr>
    </w:p>
    <w:p w:rsidR="00D23E35" w:rsidRPr="005C1BF7" w:rsidRDefault="00D23E35" w:rsidP="005C1BF7">
      <w:pPr>
        <w:rPr>
          <w:rFonts w:ascii="Arial" w:hAnsi="Arial" w:cs="Arial"/>
          <w:szCs w:val="20"/>
        </w:rPr>
      </w:pPr>
    </w:p>
    <w:p w:rsidR="00271309" w:rsidRDefault="00B97365" w:rsidP="005C1BF7">
      <w:pPr>
        <w:pStyle w:val="Titre2"/>
        <w:ind w:left="2"/>
        <w:jc w:val="both"/>
        <w:rPr>
          <w:rFonts w:ascii="Arial" w:hAnsi="Arial" w:cs="Arial"/>
          <w:szCs w:val="20"/>
        </w:rPr>
      </w:pPr>
      <w:r w:rsidRPr="005C1BF7">
        <w:rPr>
          <w:rFonts w:ascii="Arial" w:hAnsi="Arial" w:cs="Arial"/>
          <w:szCs w:val="20"/>
        </w:rPr>
        <w:lastRenderedPageBreak/>
        <w:t xml:space="preserve">Article IV </w:t>
      </w:r>
      <w:r w:rsidR="00D23E35" w:rsidRPr="005C1BF7">
        <w:rPr>
          <w:rFonts w:ascii="Arial" w:hAnsi="Arial" w:cs="Arial"/>
          <w:szCs w:val="20"/>
        </w:rPr>
        <w:t>–</w:t>
      </w:r>
      <w:r w:rsidRPr="005C1BF7">
        <w:rPr>
          <w:rFonts w:ascii="Arial" w:hAnsi="Arial" w:cs="Arial"/>
          <w:szCs w:val="20"/>
        </w:rPr>
        <w:t xml:space="preserve"> Intervenants</w:t>
      </w:r>
    </w:p>
    <w:p w:rsidR="005C1BF7" w:rsidRPr="005C1BF7" w:rsidRDefault="005C1BF7" w:rsidP="005C1BF7"/>
    <w:p w:rsidR="005C1BF7" w:rsidRPr="005C1BF7" w:rsidRDefault="005C1BF7" w:rsidP="005C1BF7">
      <w:pPr>
        <w:ind w:left="0"/>
      </w:pPr>
      <w:r>
        <w:rPr>
          <w:rFonts w:ascii="Arial" w:hAnsi="Arial" w:cs="Arial"/>
          <w:szCs w:val="20"/>
          <w:lang w:eastAsia="en-US"/>
        </w:rPr>
        <w:t>Le partenaire culture</w:t>
      </w:r>
      <w:r w:rsidR="009A0D6D">
        <w:rPr>
          <w:rFonts w:ascii="Arial" w:hAnsi="Arial" w:cs="Arial"/>
          <w:szCs w:val="20"/>
          <w:lang w:eastAsia="en-US"/>
        </w:rPr>
        <w:t>l</w:t>
      </w:r>
      <w:r>
        <w:rPr>
          <w:rFonts w:ascii="Arial" w:hAnsi="Arial" w:cs="Arial"/>
          <w:szCs w:val="20"/>
          <w:lang w:eastAsia="en-US"/>
        </w:rPr>
        <w:t xml:space="preserve"> respecte le</w:t>
      </w:r>
      <w:r w:rsidRPr="005C1BF7">
        <w:rPr>
          <w:rFonts w:ascii="Arial" w:hAnsi="Arial" w:cs="Arial"/>
          <w:szCs w:val="20"/>
          <w:lang w:eastAsia="en-US"/>
        </w:rPr>
        <w:t>s principes de neutralité et de laïcité.</w:t>
      </w:r>
    </w:p>
    <w:p w:rsidR="00D23E35" w:rsidRPr="005C1BF7" w:rsidRDefault="00D23E35" w:rsidP="005C1BF7">
      <w:pPr>
        <w:ind w:left="0" w:firstLine="0"/>
        <w:rPr>
          <w:rFonts w:ascii="Arial" w:hAnsi="Arial" w:cs="Arial"/>
          <w:szCs w:val="20"/>
        </w:rPr>
      </w:pPr>
    </w:p>
    <w:p w:rsidR="00EB427B" w:rsidRPr="005C1BF7" w:rsidRDefault="005C1BF7" w:rsidP="005C1BF7">
      <w:pPr>
        <w:pStyle w:val="Paragraphedeliste"/>
        <w:ind w:left="0"/>
        <w:jc w:val="both"/>
        <w:rPr>
          <w:rFonts w:cs="Arial"/>
          <w:bCs/>
          <w:sz w:val="20"/>
          <w:szCs w:val="20"/>
          <w:lang w:eastAsia="en-US"/>
        </w:rPr>
      </w:pPr>
      <w:r>
        <w:rPr>
          <w:rFonts w:cs="Arial"/>
          <w:bCs/>
          <w:sz w:val="20"/>
          <w:szCs w:val="20"/>
          <w:lang w:eastAsia="en-US"/>
        </w:rPr>
        <w:t>S</w:t>
      </w:r>
      <w:r w:rsidR="00D23E35" w:rsidRPr="005C1BF7">
        <w:rPr>
          <w:rFonts w:cs="Arial"/>
          <w:bCs/>
          <w:sz w:val="20"/>
          <w:szCs w:val="20"/>
          <w:lang w:eastAsia="en-US"/>
        </w:rPr>
        <w:t xml:space="preserve">es intervenants exerçant sur le temps scolaire sont soumis au principe de neutralité, ils ne peuvent pas faire acte de prosélytisme, troubler l’ordre public ou porter atteinte au bon fonctionnement du service. Ils respectent le règlement intérieur de l’établissement. Leur </w:t>
      </w:r>
      <w:r w:rsidR="00EB427B" w:rsidRPr="005C1BF7">
        <w:rPr>
          <w:rFonts w:cs="Arial"/>
          <w:sz w:val="20"/>
          <w:szCs w:val="20"/>
        </w:rPr>
        <w:t>honorabilité est vérifiée.</w:t>
      </w:r>
    </w:p>
    <w:p w:rsidR="00D23E35" w:rsidRPr="005C1BF7" w:rsidRDefault="00D23E35" w:rsidP="005C1BF7">
      <w:pPr>
        <w:pStyle w:val="Paragraphedeliste"/>
        <w:ind w:left="0"/>
        <w:jc w:val="both"/>
        <w:rPr>
          <w:rFonts w:cs="Arial"/>
          <w:bCs/>
          <w:sz w:val="20"/>
          <w:szCs w:val="20"/>
          <w:lang w:eastAsia="en-US"/>
        </w:rPr>
      </w:pPr>
    </w:p>
    <w:p w:rsidR="00D23E35" w:rsidRPr="005C1BF7" w:rsidRDefault="00D23E35" w:rsidP="005C1BF7">
      <w:pPr>
        <w:pStyle w:val="Paragraphedeliste"/>
        <w:ind w:left="0"/>
        <w:jc w:val="both"/>
        <w:rPr>
          <w:rFonts w:cs="Arial"/>
          <w:bCs/>
          <w:sz w:val="20"/>
          <w:szCs w:val="20"/>
          <w:lang w:eastAsia="en-US"/>
        </w:rPr>
      </w:pPr>
      <w:r w:rsidRPr="005C1BF7">
        <w:rPr>
          <w:rFonts w:cs="Arial"/>
          <w:bCs/>
          <w:sz w:val="20"/>
          <w:szCs w:val="20"/>
          <w:lang w:eastAsia="en-US"/>
        </w:rPr>
        <w:t xml:space="preserve">Le </w:t>
      </w:r>
      <w:r w:rsidR="009A0D6D">
        <w:rPr>
          <w:rFonts w:cs="Arial"/>
          <w:bCs/>
          <w:sz w:val="20"/>
          <w:szCs w:val="20"/>
          <w:lang w:eastAsia="en-US"/>
        </w:rPr>
        <w:t>collège</w:t>
      </w:r>
      <w:r w:rsidRPr="005C1BF7">
        <w:rPr>
          <w:rFonts w:cs="Arial"/>
          <w:bCs/>
          <w:sz w:val="20"/>
          <w:szCs w:val="20"/>
          <w:lang w:eastAsia="en-US"/>
        </w:rPr>
        <w:t xml:space="preserve"> pourra mettre fin à la participation d’un intervenant dont le comportement est incompatible avec le bon déroulement du service public de l'éducation.</w:t>
      </w:r>
      <w:r w:rsidR="005C1BF7">
        <w:rPr>
          <w:rFonts w:cs="Arial"/>
          <w:bCs/>
          <w:sz w:val="20"/>
          <w:szCs w:val="20"/>
          <w:lang w:eastAsia="en-US"/>
        </w:rPr>
        <w:t xml:space="preserve"> </w:t>
      </w:r>
    </w:p>
    <w:p w:rsidR="00EB427B" w:rsidRPr="005C1BF7" w:rsidRDefault="00EB427B" w:rsidP="005C1BF7">
      <w:pPr>
        <w:spacing w:after="230"/>
        <w:ind w:left="14" w:right="237"/>
        <w:rPr>
          <w:rFonts w:ascii="Arial" w:hAnsi="Arial" w:cs="Arial"/>
          <w:szCs w:val="20"/>
        </w:rPr>
      </w:pPr>
    </w:p>
    <w:p w:rsidR="00271309" w:rsidRDefault="00B97365" w:rsidP="005C1BF7">
      <w:pPr>
        <w:pStyle w:val="Titre2"/>
        <w:ind w:left="2"/>
        <w:jc w:val="both"/>
        <w:rPr>
          <w:rFonts w:ascii="Arial" w:hAnsi="Arial" w:cs="Arial"/>
          <w:szCs w:val="20"/>
        </w:rPr>
      </w:pPr>
      <w:r w:rsidRPr="005C1BF7">
        <w:rPr>
          <w:rFonts w:ascii="Arial" w:hAnsi="Arial" w:cs="Arial"/>
          <w:szCs w:val="20"/>
        </w:rPr>
        <w:t xml:space="preserve">Article V </w:t>
      </w:r>
      <w:r w:rsidR="00D23E35" w:rsidRPr="005C1BF7">
        <w:rPr>
          <w:rFonts w:ascii="Arial" w:hAnsi="Arial" w:cs="Arial"/>
          <w:szCs w:val="20"/>
        </w:rPr>
        <w:t>– conditions financières</w:t>
      </w:r>
    </w:p>
    <w:p w:rsidR="009A0D6D" w:rsidRPr="00F43431" w:rsidRDefault="002F6E45" w:rsidP="005C1BF7">
      <w:pPr>
        <w:ind w:left="14" w:right="237"/>
        <w:rPr>
          <w:rFonts w:ascii="Arial" w:hAnsi="Arial" w:cs="Arial"/>
        </w:rPr>
      </w:pPr>
      <w:r w:rsidRPr="00F43431">
        <w:rPr>
          <w:rFonts w:ascii="Arial" w:hAnsi="Arial" w:cs="Arial"/>
        </w:rPr>
        <w:t>La prestation est facturée au collège</w:t>
      </w:r>
      <w:r w:rsidR="00F33DAA" w:rsidRPr="00F43431">
        <w:rPr>
          <w:rFonts w:ascii="Arial" w:hAnsi="Arial" w:cs="Arial"/>
        </w:rPr>
        <w:t xml:space="preserve"> 110 euros par jour et par groupe de 15 élèves. Le coût de la prestation est dû sur la base du constat du nombre de groupes d’élèves accueillis par jour.</w:t>
      </w:r>
    </w:p>
    <w:p w:rsidR="00F33DAA" w:rsidRPr="005C1BF7" w:rsidRDefault="00F33DAA" w:rsidP="005C1BF7">
      <w:pPr>
        <w:ind w:left="14" w:right="237"/>
        <w:rPr>
          <w:rFonts w:ascii="Arial" w:hAnsi="Arial" w:cs="Arial"/>
          <w:szCs w:val="20"/>
        </w:rPr>
      </w:pPr>
    </w:p>
    <w:p w:rsidR="00271309" w:rsidRPr="005C1BF7" w:rsidRDefault="00B97365" w:rsidP="005C1BF7">
      <w:pPr>
        <w:spacing w:after="220"/>
        <w:ind w:left="14" w:right="237"/>
        <w:rPr>
          <w:rFonts w:ascii="Arial" w:hAnsi="Arial" w:cs="Arial"/>
          <w:szCs w:val="20"/>
        </w:rPr>
      </w:pPr>
      <w:r w:rsidRPr="005C1BF7">
        <w:rPr>
          <w:rFonts w:ascii="Arial" w:hAnsi="Arial" w:cs="Arial"/>
          <w:szCs w:val="20"/>
        </w:rPr>
        <w:t>Le Partenaire culturel s'engage à payer les intervenants, à acquitter les charges sociales et fiscales afférentes aux salaires, ainsi que les frais de déplacement occasionnés par le projet.</w:t>
      </w:r>
    </w:p>
    <w:p w:rsidR="00271309" w:rsidRDefault="00B97365" w:rsidP="005C1BF7">
      <w:pPr>
        <w:pStyle w:val="Titre2"/>
        <w:ind w:left="2"/>
        <w:jc w:val="both"/>
        <w:rPr>
          <w:rFonts w:ascii="Arial" w:hAnsi="Arial" w:cs="Arial"/>
          <w:szCs w:val="20"/>
        </w:rPr>
      </w:pPr>
      <w:r w:rsidRPr="005C1BF7">
        <w:rPr>
          <w:rFonts w:ascii="Arial" w:hAnsi="Arial" w:cs="Arial"/>
          <w:szCs w:val="20"/>
        </w:rPr>
        <w:t>Article VI - Mode de paiement</w:t>
      </w:r>
    </w:p>
    <w:p w:rsidR="005C1BF7" w:rsidRPr="005C1BF7" w:rsidRDefault="005C1BF7" w:rsidP="005C1BF7"/>
    <w:p w:rsidR="00EB427B" w:rsidRPr="005C1BF7" w:rsidRDefault="00B97365" w:rsidP="005C1BF7">
      <w:pPr>
        <w:spacing w:after="180"/>
        <w:ind w:left="14" w:right="482"/>
        <w:rPr>
          <w:rFonts w:ascii="Arial" w:hAnsi="Arial" w:cs="Arial"/>
          <w:szCs w:val="20"/>
        </w:rPr>
      </w:pPr>
      <w:r w:rsidRPr="005C1BF7">
        <w:rPr>
          <w:rFonts w:ascii="Arial" w:hAnsi="Arial" w:cs="Arial"/>
          <w:szCs w:val="20"/>
        </w:rPr>
        <w:t xml:space="preserve">Les frais d'intervention du Partenaire Culturel feront l'objet d'une facture adressée par le Partenaire culturel au Collège </w:t>
      </w:r>
    </w:p>
    <w:p w:rsidR="00271309" w:rsidRPr="005C1BF7" w:rsidRDefault="00B97365" w:rsidP="005C1BF7">
      <w:pPr>
        <w:spacing w:after="180"/>
        <w:ind w:left="14" w:right="482"/>
        <w:rPr>
          <w:rFonts w:ascii="Arial" w:hAnsi="Arial" w:cs="Arial"/>
          <w:szCs w:val="20"/>
        </w:rPr>
      </w:pPr>
      <w:r w:rsidRPr="005C1BF7">
        <w:rPr>
          <w:rFonts w:ascii="Arial" w:hAnsi="Arial" w:cs="Arial"/>
          <w:szCs w:val="20"/>
        </w:rPr>
        <w:t>Le paiement se fera par virement à réception de la facture par le Collège et interviendra dans les 30 jours à compter de la date de réception de la facture.</w:t>
      </w:r>
    </w:p>
    <w:p w:rsidR="00271309" w:rsidRPr="005C1BF7" w:rsidRDefault="00B97365" w:rsidP="005C1BF7">
      <w:pPr>
        <w:ind w:left="14" w:right="237"/>
        <w:rPr>
          <w:rFonts w:ascii="Arial" w:hAnsi="Arial" w:cs="Arial"/>
          <w:szCs w:val="20"/>
        </w:rPr>
      </w:pPr>
      <w:r w:rsidRPr="005C1BF7">
        <w:rPr>
          <w:rFonts w:ascii="Arial" w:hAnsi="Arial" w:cs="Arial"/>
          <w:szCs w:val="20"/>
        </w:rPr>
        <w:t>Références bancaires :</w:t>
      </w:r>
    </w:p>
    <w:p w:rsidR="00D23E35" w:rsidRPr="005C1BF7" w:rsidRDefault="00D23E35" w:rsidP="005C1BF7">
      <w:pPr>
        <w:pStyle w:val="Titre2"/>
        <w:ind w:left="2"/>
        <w:jc w:val="both"/>
        <w:rPr>
          <w:rFonts w:ascii="Arial" w:hAnsi="Arial" w:cs="Arial"/>
          <w:szCs w:val="20"/>
        </w:rPr>
      </w:pPr>
    </w:p>
    <w:p w:rsidR="00D23E35" w:rsidRDefault="00D23E35" w:rsidP="005C1BF7">
      <w:pPr>
        <w:pStyle w:val="Titre2"/>
        <w:ind w:left="2"/>
        <w:jc w:val="both"/>
        <w:rPr>
          <w:rFonts w:ascii="Arial" w:hAnsi="Arial" w:cs="Arial"/>
          <w:szCs w:val="20"/>
        </w:rPr>
      </w:pPr>
      <w:r w:rsidRPr="005C1BF7">
        <w:rPr>
          <w:rFonts w:ascii="Arial" w:hAnsi="Arial" w:cs="Arial"/>
          <w:szCs w:val="20"/>
        </w:rPr>
        <w:t>Article VII</w:t>
      </w:r>
      <w:r w:rsidR="005C1BF7">
        <w:rPr>
          <w:rFonts w:ascii="Arial" w:hAnsi="Arial" w:cs="Arial"/>
          <w:szCs w:val="20"/>
        </w:rPr>
        <w:t xml:space="preserve"> : </w:t>
      </w:r>
      <w:r w:rsidR="009A0D6D">
        <w:rPr>
          <w:rFonts w:ascii="Arial" w:hAnsi="Arial" w:cs="Arial"/>
          <w:szCs w:val="20"/>
        </w:rPr>
        <w:t>résiliation</w:t>
      </w:r>
    </w:p>
    <w:p w:rsidR="005C1BF7" w:rsidRPr="005C1BF7" w:rsidRDefault="005C1BF7" w:rsidP="005C1BF7"/>
    <w:p w:rsidR="005C1BF7" w:rsidRDefault="005C1BF7" w:rsidP="005C1BF7">
      <w:pPr>
        <w:ind w:left="0"/>
        <w:rPr>
          <w:rFonts w:ascii="Arial" w:hAnsi="Arial" w:cs="Arial"/>
          <w:szCs w:val="20"/>
        </w:rPr>
      </w:pPr>
      <w:r w:rsidRPr="005C1BF7">
        <w:rPr>
          <w:rFonts w:ascii="Arial" w:hAnsi="Arial" w:cs="Arial"/>
          <w:szCs w:val="20"/>
        </w:rPr>
        <w:t xml:space="preserve">La convention est résiliée de plein droit par l'une des parties, en cas d'inexécution par l'autre, d'une </w:t>
      </w:r>
      <w:r>
        <w:rPr>
          <w:rFonts w:ascii="Arial" w:hAnsi="Arial" w:cs="Arial"/>
          <w:szCs w:val="20"/>
        </w:rPr>
        <w:t>ou plusieurs de ses obligations après envoi d’un courrier en recommandé avec accusé de réception dans un délai de X.</w:t>
      </w:r>
    </w:p>
    <w:p w:rsidR="005C1BF7" w:rsidRDefault="005C1BF7" w:rsidP="005C1BF7">
      <w:pPr>
        <w:ind w:left="0"/>
        <w:rPr>
          <w:rFonts w:ascii="Arial" w:hAnsi="Arial" w:cs="Arial"/>
          <w:szCs w:val="20"/>
        </w:rPr>
      </w:pPr>
    </w:p>
    <w:p w:rsidR="005C1BF7" w:rsidRDefault="005C1BF7" w:rsidP="005C1BF7">
      <w:pPr>
        <w:ind w:left="0"/>
        <w:rPr>
          <w:rFonts w:ascii="Arial" w:hAnsi="Arial" w:cs="Arial"/>
          <w:szCs w:val="20"/>
        </w:rPr>
      </w:pPr>
      <w:r w:rsidRPr="005C1BF7">
        <w:rPr>
          <w:rFonts w:ascii="Arial" w:hAnsi="Arial" w:cs="Arial"/>
          <w:szCs w:val="20"/>
        </w:rPr>
        <w:t>Cette faculté ne dispense pas la partie défaillante de remplir les obligations contractées jusqu'à la prise d'effet de la résiliation.</w:t>
      </w:r>
    </w:p>
    <w:p w:rsidR="005C1BF7" w:rsidRPr="005C1BF7" w:rsidRDefault="005C1BF7" w:rsidP="005C1BF7">
      <w:pPr>
        <w:ind w:left="0"/>
        <w:rPr>
          <w:rFonts w:ascii="Arial" w:hAnsi="Arial" w:cs="Arial"/>
          <w:szCs w:val="20"/>
        </w:rPr>
      </w:pPr>
    </w:p>
    <w:p w:rsidR="005C1BF7" w:rsidRDefault="005C1BF7" w:rsidP="005C1BF7">
      <w:pPr>
        <w:pStyle w:val="Titre2"/>
        <w:ind w:left="2"/>
        <w:jc w:val="both"/>
        <w:rPr>
          <w:rFonts w:ascii="Arial" w:hAnsi="Arial" w:cs="Arial"/>
          <w:szCs w:val="20"/>
        </w:rPr>
      </w:pPr>
      <w:r w:rsidRPr="005C1BF7">
        <w:rPr>
          <w:rFonts w:ascii="Arial" w:hAnsi="Arial" w:cs="Arial"/>
          <w:szCs w:val="20"/>
        </w:rPr>
        <w:t>Article VIII : litiges</w:t>
      </w:r>
    </w:p>
    <w:p w:rsidR="005C1BF7" w:rsidRPr="005C1BF7" w:rsidRDefault="005C1BF7" w:rsidP="005C1BF7"/>
    <w:p w:rsidR="005C1BF7" w:rsidRPr="005C1BF7" w:rsidRDefault="00D23E35" w:rsidP="005C1BF7">
      <w:pPr>
        <w:ind w:left="0"/>
        <w:rPr>
          <w:rFonts w:ascii="Arial" w:hAnsi="Arial" w:cs="Arial"/>
          <w:szCs w:val="20"/>
        </w:rPr>
      </w:pPr>
      <w:r w:rsidRPr="005C1BF7">
        <w:rPr>
          <w:rFonts w:ascii="Arial" w:hAnsi="Arial" w:cs="Arial"/>
          <w:szCs w:val="20"/>
        </w:rPr>
        <w:t>Les parties s’efforcent de résoudre à l’amiable les contestations qui pourraient surgir de l’interprétation ou de l’exécution de la présente convention.</w:t>
      </w:r>
      <w:r w:rsidR="005C1BF7" w:rsidRPr="005C1BF7">
        <w:rPr>
          <w:rFonts w:ascii="Arial" w:hAnsi="Arial" w:cs="Arial"/>
          <w:szCs w:val="20"/>
        </w:rPr>
        <w:t xml:space="preserve"> En cas de désaccord persistant, l’une des parties pourra saisir le tribunal administratif d’Amiens.</w:t>
      </w:r>
    </w:p>
    <w:p w:rsidR="00D23E35" w:rsidRDefault="00D23E35" w:rsidP="005C1BF7">
      <w:pPr>
        <w:ind w:left="0"/>
      </w:pPr>
    </w:p>
    <w:p w:rsidR="00D23E35" w:rsidRDefault="00D23E35" w:rsidP="00D23E35"/>
    <w:p w:rsidR="00271309" w:rsidRDefault="00B97365">
      <w:pPr>
        <w:spacing w:after="253"/>
        <w:ind w:left="14" w:right="237"/>
      </w:pPr>
      <w:r>
        <w:t xml:space="preserve">Fait à en deux exemplaires, le </w:t>
      </w:r>
    </w:p>
    <w:p w:rsidR="00271309" w:rsidRDefault="00B97365" w:rsidP="00D23E35">
      <w:pPr>
        <w:pStyle w:val="Titre1"/>
        <w:tabs>
          <w:tab w:val="center" w:pos="6410"/>
        </w:tabs>
        <w:spacing w:after="460"/>
        <w:ind w:left="0" w:firstLine="0"/>
      </w:pPr>
      <w:r>
        <w:t>Pour le Collège,</w:t>
      </w:r>
      <w:r>
        <w:tab/>
      </w:r>
      <w:proofErr w:type="gramStart"/>
      <w:r>
        <w:t xml:space="preserve">Pour </w:t>
      </w:r>
      <w:r w:rsidR="00D23E35">
        <w:t xml:space="preserve"> le</w:t>
      </w:r>
      <w:proofErr w:type="gramEnd"/>
      <w:r w:rsidR="00D23E35">
        <w:t xml:space="preserve"> partenaire </w:t>
      </w:r>
    </w:p>
    <w:p w:rsidR="00271309" w:rsidRDefault="00271309">
      <w:pPr>
        <w:sectPr w:rsidR="00271309">
          <w:pgSz w:w="11900" w:h="16820"/>
          <w:pgMar w:top="854" w:right="813" w:bottom="563" w:left="1259" w:header="720" w:footer="720" w:gutter="0"/>
          <w:cols w:space="720"/>
        </w:sectPr>
      </w:pPr>
    </w:p>
    <w:p w:rsidR="00271309" w:rsidRDefault="00B97365">
      <w:pPr>
        <w:spacing w:after="0" w:line="259" w:lineRule="auto"/>
        <w:ind w:left="-1440" w:right="10460" w:firstLine="0"/>
        <w:jc w:val="left"/>
      </w:pPr>
      <w:r>
        <w:rPr>
          <w:noProof/>
        </w:rPr>
        <w:lastRenderedPageBreak/>
        <w:drawing>
          <wp:anchor distT="0" distB="0" distL="114300" distR="114300" simplePos="0" relativeHeight="251663360" behindDoc="0" locked="0" layoutInCell="1" allowOverlap="0">
            <wp:simplePos x="0" y="0"/>
            <wp:positionH relativeFrom="page">
              <wp:posOffset>-76200</wp:posOffset>
            </wp:positionH>
            <wp:positionV relativeFrom="page">
              <wp:posOffset>-194734</wp:posOffset>
            </wp:positionV>
            <wp:extent cx="7556500" cy="10680700"/>
            <wp:effectExtent l="0" t="0" r="0" b="0"/>
            <wp:wrapTopAndBottom/>
            <wp:docPr id="14076" name="Picture 14076"/>
            <wp:cNvGraphicFramePr/>
            <a:graphic xmlns:a="http://schemas.openxmlformats.org/drawingml/2006/main">
              <a:graphicData uri="http://schemas.openxmlformats.org/drawingml/2006/picture">
                <pic:pic xmlns:pic="http://schemas.openxmlformats.org/drawingml/2006/picture">
                  <pic:nvPicPr>
                    <pic:cNvPr id="14076" name="Picture 14076"/>
                    <pic:cNvPicPr/>
                  </pic:nvPicPr>
                  <pic:blipFill>
                    <a:blip r:embed="rId5"/>
                    <a:stretch>
                      <a:fillRect/>
                    </a:stretch>
                  </pic:blipFill>
                  <pic:spPr>
                    <a:xfrm>
                      <a:off x="0" y="0"/>
                      <a:ext cx="7556500" cy="10680700"/>
                    </a:xfrm>
                    <a:prstGeom prst="rect">
                      <a:avLst/>
                    </a:prstGeom>
                  </pic:spPr>
                </pic:pic>
              </a:graphicData>
            </a:graphic>
          </wp:anchor>
        </w:drawing>
      </w:r>
    </w:p>
    <w:sectPr w:rsidR="00271309">
      <w:pgSz w:w="11900" w:h="1682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28" style="width:2pt;height:1.35pt" coordsize="" o:spt="100" o:bullet="t" adj="0,,0" path="" stroked="f">
        <v:stroke joinstyle="miter"/>
        <v:imagedata r:id="rId1" o:title="image10"/>
        <v:formulas/>
        <v:path o:connecttype="segments"/>
      </v:shape>
    </w:pict>
  </w:numPicBullet>
  <w:abstractNum w:abstractNumId="0" w15:restartNumberingAfterBreak="0">
    <w:nsid w:val="231D5A90"/>
    <w:multiLevelType w:val="hybridMultilevel"/>
    <w:tmpl w:val="0BA03C88"/>
    <w:lvl w:ilvl="0" w:tplc="B4269CBE">
      <w:start w:val="1"/>
      <w:numFmt w:val="bullet"/>
      <w:lvlText w:val="o"/>
      <w:lvlJc w:val="left"/>
      <w:pPr>
        <w:ind w:left="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A16A9A2">
      <w:start w:val="1"/>
      <w:numFmt w:val="bullet"/>
      <w:lvlText w:val="o"/>
      <w:lvlJc w:val="left"/>
      <w:pPr>
        <w:ind w:left="1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746DA74">
      <w:start w:val="1"/>
      <w:numFmt w:val="bullet"/>
      <w:lvlText w:val="▪"/>
      <w:lvlJc w:val="left"/>
      <w:pPr>
        <w:ind w:left="2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C6EE652">
      <w:start w:val="1"/>
      <w:numFmt w:val="bullet"/>
      <w:lvlText w:val="•"/>
      <w:lvlJc w:val="left"/>
      <w:pPr>
        <w:ind w:left="2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D8E678E">
      <w:start w:val="1"/>
      <w:numFmt w:val="bullet"/>
      <w:lvlText w:val="o"/>
      <w:lvlJc w:val="left"/>
      <w:pPr>
        <w:ind w:left="3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74E0E16">
      <w:start w:val="1"/>
      <w:numFmt w:val="bullet"/>
      <w:lvlText w:val="▪"/>
      <w:lvlJc w:val="left"/>
      <w:pPr>
        <w:ind w:left="4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1B601D0">
      <w:start w:val="1"/>
      <w:numFmt w:val="bullet"/>
      <w:lvlText w:val="•"/>
      <w:lvlJc w:val="left"/>
      <w:pPr>
        <w:ind w:left="4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272E57C">
      <w:start w:val="1"/>
      <w:numFmt w:val="bullet"/>
      <w:lvlText w:val="o"/>
      <w:lvlJc w:val="left"/>
      <w:pPr>
        <w:ind w:left="5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00E83A">
      <w:start w:val="1"/>
      <w:numFmt w:val="bullet"/>
      <w:lvlText w:val="▪"/>
      <w:lvlJc w:val="left"/>
      <w:pPr>
        <w:ind w:left="6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70781D"/>
    <w:multiLevelType w:val="multilevel"/>
    <w:tmpl w:val="11ECE874"/>
    <w:lvl w:ilvl="0">
      <w:start w:val="1"/>
      <w:numFmt w:val="decimal"/>
      <w:lvlText w:val="Articl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2DE436B"/>
    <w:multiLevelType w:val="hybridMultilevel"/>
    <w:tmpl w:val="359E48F2"/>
    <w:lvl w:ilvl="0" w:tplc="BE427CDA">
      <w:start w:val="1"/>
      <w:numFmt w:val="bullet"/>
      <w:lvlText w:val="•"/>
      <w:lvlJc w:val="left"/>
      <w:pPr>
        <w:ind w:left="5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14A969C">
      <w:start w:val="1"/>
      <w:numFmt w:val="bullet"/>
      <w:lvlText w:val="o"/>
      <w:lvlJc w:val="left"/>
      <w:pPr>
        <w:ind w:left="15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7A8FCA">
      <w:start w:val="1"/>
      <w:numFmt w:val="bullet"/>
      <w:lvlText w:val="▪"/>
      <w:lvlJc w:val="left"/>
      <w:pPr>
        <w:ind w:left="22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7EC4A4">
      <w:start w:val="1"/>
      <w:numFmt w:val="bullet"/>
      <w:lvlText w:val="•"/>
      <w:lvlJc w:val="left"/>
      <w:pPr>
        <w:ind w:left="29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24684C8">
      <w:start w:val="1"/>
      <w:numFmt w:val="bullet"/>
      <w:lvlText w:val="o"/>
      <w:lvlJc w:val="left"/>
      <w:pPr>
        <w:ind w:left="36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BF633D8">
      <w:start w:val="1"/>
      <w:numFmt w:val="bullet"/>
      <w:lvlText w:val="▪"/>
      <w:lvlJc w:val="left"/>
      <w:pPr>
        <w:ind w:left="43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2CC904">
      <w:start w:val="1"/>
      <w:numFmt w:val="bullet"/>
      <w:lvlText w:val="•"/>
      <w:lvlJc w:val="left"/>
      <w:pPr>
        <w:ind w:left="51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D226300">
      <w:start w:val="1"/>
      <w:numFmt w:val="bullet"/>
      <w:lvlText w:val="o"/>
      <w:lvlJc w:val="left"/>
      <w:pPr>
        <w:ind w:left="58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536412A">
      <w:start w:val="1"/>
      <w:numFmt w:val="bullet"/>
      <w:lvlText w:val="▪"/>
      <w:lvlJc w:val="left"/>
      <w:pPr>
        <w:ind w:left="6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5706EB4"/>
    <w:multiLevelType w:val="hybridMultilevel"/>
    <w:tmpl w:val="702A8CC8"/>
    <w:lvl w:ilvl="0" w:tplc="3CD29844">
      <w:start w:val="1"/>
      <w:numFmt w:val="bullet"/>
      <w:lvlText w:val="•"/>
      <w:lvlPicBulletId w:val="0"/>
      <w:lvlJc w:val="left"/>
      <w:pPr>
        <w:ind w:left="1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E86AAA">
      <w:start w:val="1"/>
      <w:numFmt w:val="bullet"/>
      <w:lvlText w:val="o"/>
      <w:lvlJc w:val="left"/>
      <w:pPr>
        <w:ind w:left="1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14B5A8">
      <w:start w:val="1"/>
      <w:numFmt w:val="bullet"/>
      <w:lvlText w:val="▪"/>
      <w:lvlJc w:val="left"/>
      <w:pPr>
        <w:ind w:left="2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BE191C">
      <w:start w:val="1"/>
      <w:numFmt w:val="bullet"/>
      <w:lvlText w:val="•"/>
      <w:lvlJc w:val="left"/>
      <w:pPr>
        <w:ind w:left="3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8C5F54">
      <w:start w:val="1"/>
      <w:numFmt w:val="bullet"/>
      <w:lvlText w:val="o"/>
      <w:lvlJc w:val="left"/>
      <w:pPr>
        <w:ind w:left="3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A099E6">
      <w:start w:val="1"/>
      <w:numFmt w:val="bullet"/>
      <w:lvlText w:val="▪"/>
      <w:lvlJc w:val="left"/>
      <w:pPr>
        <w:ind w:left="4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AC657A">
      <w:start w:val="1"/>
      <w:numFmt w:val="bullet"/>
      <w:lvlText w:val="•"/>
      <w:lvlJc w:val="left"/>
      <w:pPr>
        <w:ind w:left="5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C4291A">
      <w:start w:val="1"/>
      <w:numFmt w:val="bullet"/>
      <w:lvlText w:val="o"/>
      <w:lvlJc w:val="left"/>
      <w:pPr>
        <w:ind w:left="6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746E6C">
      <w:start w:val="1"/>
      <w:numFmt w:val="bullet"/>
      <w:lvlText w:val="▪"/>
      <w:lvlJc w:val="left"/>
      <w:pPr>
        <w:ind w:left="6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09"/>
    <w:rsid w:val="00271309"/>
    <w:rsid w:val="00286A28"/>
    <w:rsid w:val="002F6E45"/>
    <w:rsid w:val="005C1BF7"/>
    <w:rsid w:val="00624671"/>
    <w:rsid w:val="009A0D6D"/>
    <w:rsid w:val="00B97365"/>
    <w:rsid w:val="00D23E35"/>
    <w:rsid w:val="00EB427B"/>
    <w:rsid w:val="00F33DAA"/>
    <w:rsid w:val="00F43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031B8-0B26-4074-B19F-EC9D0F06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66" w:firstLine="4"/>
      <w:jc w:val="both"/>
    </w:pPr>
    <w:rPr>
      <w:rFonts w:ascii="Calibri" w:eastAsia="Calibri" w:hAnsi="Calibri" w:cs="Calibri"/>
      <w:color w:val="000000"/>
      <w:sz w:val="20"/>
    </w:rPr>
  </w:style>
  <w:style w:type="paragraph" w:styleId="Titre1">
    <w:name w:val="heading 1"/>
    <w:next w:val="Normal"/>
    <w:link w:val="Titre1Car"/>
    <w:uiPriority w:val="9"/>
    <w:unhideWhenUsed/>
    <w:qFormat/>
    <w:pPr>
      <w:keepNext/>
      <w:keepLines/>
      <w:spacing w:after="210" w:line="265" w:lineRule="auto"/>
      <w:ind w:left="269" w:hanging="10"/>
      <w:outlineLvl w:val="0"/>
    </w:pPr>
    <w:rPr>
      <w:rFonts w:ascii="Calibri" w:eastAsia="Calibri" w:hAnsi="Calibri" w:cs="Calibri"/>
      <w:color w:val="000000"/>
    </w:rPr>
  </w:style>
  <w:style w:type="paragraph" w:styleId="Titre2">
    <w:name w:val="heading 2"/>
    <w:next w:val="Normal"/>
    <w:link w:val="Titre2Car"/>
    <w:uiPriority w:val="9"/>
    <w:unhideWhenUsed/>
    <w:qFormat/>
    <w:pPr>
      <w:keepNext/>
      <w:keepLines/>
      <w:spacing w:after="0"/>
      <w:ind w:left="240" w:hanging="10"/>
      <w:outlineLvl w:val="1"/>
    </w:pPr>
    <w:rPr>
      <w:rFonts w:ascii="Calibri" w:eastAsia="Calibri" w:hAnsi="Calibri" w:cs="Calibri"/>
      <w:color w:val="000000"/>
      <w:sz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20"/>
      <w:u w:val="single" w:color="000000"/>
    </w:rPr>
  </w:style>
  <w:style w:type="character" w:customStyle="1" w:styleId="Titre1Car">
    <w:name w:val="Titre 1 Car"/>
    <w:link w:val="Titre1"/>
    <w:rPr>
      <w:rFonts w:ascii="Calibri" w:eastAsia="Calibri" w:hAnsi="Calibri" w:cs="Calibri"/>
      <w:color w:val="000000"/>
      <w:sz w:val="22"/>
    </w:rPr>
  </w:style>
  <w:style w:type="paragraph" w:styleId="Paragraphedeliste">
    <w:name w:val="List Paragraph"/>
    <w:basedOn w:val="Normal"/>
    <w:uiPriority w:val="34"/>
    <w:qFormat/>
    <w:rsid w:val="00D23E35"/>
    <w:pPr>
      <w:spacing w:after="0" w:line="240" w:lineRule="auto"/>
      <w:ind w:left="708" w:firstLine="0"/>
      <w:jc w:val="left"/>
    </w:pPr>
    <w:rPr>
      <w:rFonts w:ascii="Arial" w:hAnsi="Arial" w:cs="Times New Roman"/>
      <w:color w:val="auto"/>
      <w:sz w:val="24"/>
      <w:szCs w:val="24"/>
    </w:rPr>
  </w:style>
  <w:style w:type="character" w:styleId="Marquedecommentaire">
    <w:name w:val="annotation reference"/>
    <w:uiPriority w:val="99"/>
    <w:semiHidden/>
    <w:unhideWhenUsed/>
    <w:rsid w:val="00D23E35"/>
    <w:rPr>
      <w:sz w:val="16"/>
      <w:szCs w:val="16"/>
    </w:rPr>
  </w:style>
  <w:style w:type="paragraph" w:styleId="Commentaire">
    <w:name w:val="annotation text"/>
    <w:basedOn w:val="Normal"/>
    <w:link w:val="CommentaireCar"/>
    <w:uiPriority w:val="99"/>
    <w:semiHidden/>
    <w:unhideWhenUsed/>
    <w:rsid w:val="00D23E35"/>
    <w:pPr>
      <w:spacing w:after="0" w:line="240" w:lineRule="auto"/>
      <w:ind w:left="0" w:firstLine="0"/>
    </w:pPr>
    <w:rPr>
      <w:rFonts w:ascii="Arial" w:hAnsi="Arial" w:cs="Times New Roman"/>
      <w:color w:val="auto"/>
      <w:szCs w:val="20"/>
    </w:rPr>
  </w:style>
  <w:style w:type="character" w:customStyle="1" w:styleId="CommentaireCar">
    <w:name w:val="Commentaire Car"/>
    <w:basedOn w:val="Policepardfaut"/>
    <w:link w:val="Commentaire"/>
    <w:uiPriority w:val="99"/>
    <w:semiHidden/>
    <w:rsid w:val="00D23E35"/>
    <w:rPr>
      <w:rFonts w:ascii="Arial" w:eastAsia="Calibri" w:hAnsi="Arial" w:cs="Times New Roman"/>
      <w:sz w:val="20"/>
      <w:szCs w:val="20"/>
    </w:rPr>
  </w:style>
  <w:style w:type="paragraph" w:styleId="Textedebulles">
    <w:name w:val="Balloon Text"/>
    <w:basedOn w:val="Normal"/>
    <w:link w:val="TextedebullesCar"/>
    <w:uiPriority w:val="99"/>
    <w:semiHidden/>
    <w:unhideWhenUsed/>
    <w:rsid w:val="00D23E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3E3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483044">
      <w:bodyDiv w:val="1"/>
      <w:marLeft w:val="0"/>
      <w:marRight w:val="0"/>
      <w:marTop w:val="0"/>
      <w:marBottom w:val="0"/>
      <w:divBdr>
        <w:top w:val="none" w:sz="0" w:space="0" w:color="auto"/>
        <w:left w:val="none" w:sz="0" w:space="0" w:color="auto"/>
        <w:bottom w:val="none" w:sz="0" w:space="0" w:color="auto"/>
        <w:right w:val="none" w:sz="0" w:space="0" w:color="auto"/>
      </w:divBdr>
    </w:div>
    <w:div w:id="1890990724">
      <w:bodyDiv w:val="1"/>
      <w:marLeft w:val="0"/>
      <w:marRight w:val="0"/>
      <w:marTop w:val="0"/>
      <w:marBottom w:val="0"/>
      <w:divBdr>
        <w:top w:val="none" w:sz="0" w:space="0" w:color="auto"/>
        <w:left w:val="none" w:sz="0" w:space="0" w:color="auto"/>
        <w:bottom w:val="none" w:sz="0" w:space="0" w:color="auto"/>
        <w:right w:val="none" w:sz="0" w:space="0" w:color="auto"/>
      </w:divBdr>
    </w:div>
    <w:div w:id="208070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646</Words>
  <Characters>3556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KM_C454e-20200211145444</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KM_C454e-20200211145444</dc:title>
  <dc:subject/>
  <dc:creator>Gosset</dc:creator>
  <cp:keywords/>
  <cp:lastModifiedBy>Philippe ZINETTI</cp:lastModifiedBy>
  <cp:revision>6</cp:revision>
  <dcterms:created xsi:type="dcterms:W3CDTF">2020-06-11T13:49:00Z</dcterms:created>
  <dcterms:modified xsi:type="dcterms:W3CDTF">2020-06-14T17:33:00Z</dcterms:modified>
</cp:coreProperties>
</file>